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A" w:rsidRDefault="0028536A" w:rsidP="0028536A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28536A" w:rsidRDefault="0028536A" w:rsidP="0028536A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28536A" w:rsidRDefault="0028536A" w:rsidP="0028536A">
      <w:pPr>
        <w:jc w:val="center"/>
      </w:pPr>
    </w:p>
    <w:p w:rsidR="0028536A" w:rsidRDefault="0028536A" w:rsidP="0028536A">
      <w:pPr>
        <w:jc w:val="center"/>
      </w:pPr>
      <w:r>
        <w:t>ВИКОНАВЧИЙ КОМІТЕТ</w:t>
      </w:r>
    </w:p>
    <w:p w:rsidR="0028536A" w:rsidRDefault="0028536A" w:rsidP="0028536A">
      <w:pPr>
        <w:jc w:val="center"/>
      </w:pPr>
    </w:p>
    <w:p w:rsidR="0028536A" w:rsidRDefault="0028536A" w:rsidP="0028536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28536A" w:rsidRDefault="0028536A" w:rsidP="0028536A">
      <w:pPr>
        <w:jc w:val="center"/>
        <w:rPr>
          <w:b/>
        </w:rPr>
      </w:pPr>
    </w:p>
    <w:p w:rsidR="0028536A" w:rsidRPr="0028536A" w:rsidRDefault="0028536A" w:rsidP="0028536A">
      <w:pPr>
        <w:jc w:val="center"/>
        <w:rPr>
          <w:lang w:val="en-US"/>
        </w:rPr>
      </w:pPr>
      <w:proofErr w:type="spellStart"/>
      <w:r>
        <w:t>Від</w:t>
      </w:r>
      <w:proofErr w:type="spellEnd"/>
      <w:r>
        <w:t xml:space="preserve"> </w:t>
      </w:r>
      <w:r w:rsidRPr="0028536A">
        <w:rPr>
          <w:u w:val="single"/>
        </w:rPr>
        <w:t>19</w:t>
      </w:r>
      <w:r>
        <w:rPr>
          <w:u w:val="single"/>
        </w:rPr>
        <w:t>.0</w:t>
      </w:r>
      <w:r w:rsidRPr="0028536A">
        <w:rPr>
          <w:u w:val="single"/>
        </w:rPr>
        <w:t>3</w:t>
      </w:r>
      <w:r>
        <w:rPr>
          <w:u w:val="single"/>
        </w:rPr>
        <w:t>.201</w:t>
      </w:r>
      <w:r w:rsidRPr="0028536A">
        <w:rPr>
          <w:u w:val="single"/>
        </w:rPr>
        <w:t>9</w:t>
      </w:r>
      <w:r>
        <w:t xml:space="preserve"> № </w:t>
      </w:r>
      <w:r w:rsidRPr="0028536A">
        <w:rPr>
          <w:u w:val="single"/>
        </w:rPr>
        <w:t>29</w:t>
      </w:r>
      <w:r>
        <w:rPr>
          <w:u w:val="single"/>
          <w:lang w:val="en-US"/>
        </w:rPr>
        <w:t>8</w:t>
      </w:r>
      <w:bookmarkStart w:id="0" w:name="_GoBack"/>
      <w:bookmarkEnd w:id="0"/>
    </w:p>
    <w:p w:rsidR="00BA0778" w:rsidRPr="0028536A" w:rsidRDefault="00BA0778" w:rsidP="00BA0778">
      <w:pPr>
        <w:rPr>
          <w:sz w:val="28"/>
          <w:szCs w:val="28"/>
        </w:rPr>
      </w:pPr>
    </w:p>
    <w:p w:rsidR="00BA0778" w:rsidRPr="0028536A" w:rsidRDefault="00BA0778" w:rsidP="00BA0778">
      <w:pPr>
        <w:rPr>
          <w:sz w:val="28"/>
          <w:szCs w:val="28"/>
        </w:rPr>
      </w:pPr>
    </w:p>
    <w:p w:rsidR="00BA0778" w:rsidRDefault="00BA0778" w:rsidP="00BA0778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BA0778" w:rsidRPr="00BA0778" w:rsidRDefault="00BA0778" w:rsidP="00BA0778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 баланс КП «ЧЕЛУАШ»</w:t>
      </w:r>
      <w:r w:rsidRPr="00953336">
        <w:rPr>
          <w:sz w:val="28"/>
          <w:szCs w:val="28"/>
        </w:rPr>
        <w:t xml:space="preserve"> </w:t>
      </w:r>
      <w:r w:rsidR="00E427A0">
        <w:rPr>
          <w:sz w:val="28"/>
          <w:szCs w:val="28"/>
          <w:lang w:val="uk-UA"/>
        </w:rPr>
        <w:t>зовнішніх інженерних</w:t>
      </w:r>
      <w:r>
        <w:rPr>
          <w:sz w:val="28"/>
          <w:szCs w:val="28"/>
          <w:lang w:val="uk-UA"/>
        </w:rPr>
        <w:t xml:space="preserve"> </w:t>
      </w:r>
    </w:p>
    <w:p w:rsidR="00E427A0" w:rsidRDefault="00E427A0" w:rsidP="00BA0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</w:t>
      </w:r>
      <w:r w:rsidR="00BA07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системи відводу зливних вод</w:t>
      </w:r>
      <w:r w:rsidR="00F05A9B">
        <w:rPr>
          <w:sz w:val="28"/>
          <w:szCs w:val="28"/>
          <w:lang w:val="uk-UA"/>
        </w:rPr>
        <w:t xml:space="preserve"> від</w:t>
      </w:r>
      <w:r w:rsidR="00BA0778">
        <w:rPr>
          <w:sz w:val="28"/>
          <w:szCs w:val="28"/>
          <w:lang w:val="uk-UA"/>
        </w:rPr>
        <w:t xml:space="preserve"> багатоквартирного </w:t>
      </w:r>
    </w:p>
    <w:p w:rsidR="00BA0778" w:rsidRPr="00953336" w:rsidRDefault="00BA0778" w:rsidP="00BA0778">
      <w:pPr>
        <w:rPr>
          <w:sz w:val="28"/>
          <w:szCs w:val="28"/>
        </w:rPr>
      </w:pPr>
      <w:r>
        <w:rPr>
          <w:sz w:val="28"/>
          <w:szCs w:val="28"/>
          <w:lang w:val="uk-UA"/>
        </w:rPr>
        <w:t>житлового будинку по</w:t>
      </w:r>
      <w:r w:rsidR="00E42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Героїв Дніпра, 4</w:t>
      </w:r>
    </w:p>
    <w:p w:rsidR="00BA0778" w:rsidRPr="00BA0778" w:rsidRDefault="00BA0778" w:rsidP="00BA0778">
      <w:pPr>
        <w:rPr>
          <w:b/>
        </w:rPr>
      </w:pPr>
    </w:p>
    <w:p w:rsidR="00BA0778" w:rsidRPr="004C54E0" w:rsidRDefault="00BA0778" w:rsidP="00BA07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Pr="00E43EE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Pr="00E43E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.2018 № </w:t>
      </w:r>
      <w:r w:rsidRPr="00883FBA">
        <w:rPr>
          <w:sz w:val="28"/>
          <w:szCs w:val="28"/>
        </w:rPr>
        <w:t>2-</w:t>
      </w:r>
      <w:r>
        <w:rPr>
          <w:sz w:val="28"/>
          <w:szCs w:val="28"/>
          <w:lang w:val="uk-UA"/>
        </w:rPr>
        <w:t>3</w:t>
      </w:r>
      <w:r w:rsidRPr="00E43EE7">
        <w:rPr>
          <w:sz w:val="28"/>
          <w:szCs w:val="28"/>
          <w:lang w:val="uk-UA"/>
        </w:rPr>
        <w:t>923</w:t>
      </w:r>
      <w:r>
        <w:rPr>
          <w:sz w:val="28"/>
          <w:szCs w:val="28"/>
          <w:lang w:val="uk-UA"/>
        </w:rPr>
        <w:t xml:space="preserve"> 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="007D71D0">
        <w:rPr>
          <w:sz w:val="28"/>
          <w:szCs w:val="28"/>
          <w:lang w:val="uk-UA"/>
        </w:rPr>
        <w:t>КП «ЧЕЛУАШ</w:t>
      </w:r>
      <w:r>
        <w:rPr>
          <w:sz w:val="28"/>
          <w:szCs w:val="28"/>
          <w:lang w:val="uk-UA"/>
        </w:rPr>
        <w:t xml:space="preserve">» </w:t>
      </w:r>
      <w:r w:rsidR="007D71D0">
        <w:rPr>
          <w:sz w:val="28"/>
          <w:szCs w:val="28"/>
          <w:lang w:val="uk-UA"/>
        </w:rPr>
        <w:t>зовнішніх</w:t>
      </w:r>
      <w:r>
        <w:rPr>
          <w:sz w:val="28"/>
          <w:szCs w:val="28"/>
          <w:lang w:val="uk-UA"/>
        </w:rPr>
        <w:t xml:space="preserve"> </w:t>
      </w:r>
      <w:r w:rsidR="007D71D0">
        <w:rPr>
          <w:sz w:val="28"/>
          <w:szCs w:val="28"/>
          <w:lang w:val="uk-UA"/>
        </w:rPr>
        <w:t xml:space="preserve">інженерних мереж системи відводу зливних вод </w:t>
      </w:r>
      <w:r w:rsidR="002905E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багатоквартирного житлового будинку по вул. Героїв Дніпра, 4,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BA0778" w:rsidRPr="004C54E0" w:rsidRDefault="00BA0778" w:rsidP="00BA0778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BA0778" w:rsidRPr="004C54E0" w:rsidRDefault="00BA0778" w:rsidP="00BA0778">
      <w:pPr>
        <w:jc w:val="both"/>
        <w:rPr>
          <w:sz w:val="28"/>
          <w:szCs w:val="28"/>
          <w:lang w:val="uk-UA"/>
        </w:rPr>
      </w:pPr>
    </w:p>
    <w:p w:rsidR="00BA0778" w:rsidRPr="004C54E0" w:rsidRDefault="00BA0778" w:rsidP="00BA0778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</w:t>
      </w:r>
      <w:r w:rsidR="007D71D0">
        <w:rPr>
          <w:sz w:val="28"/>
          <w:szCs w:val="28"/>
          <w:lang w:val="uk-UA"/>
        </w:rPr>
        <w:t>і на баланс КП «ЧЕЛУАШ</w:t>
      </w:r>
      <w:r>
        <w:rPr>
          <w:sz w:val="28"/>
          <w:szCs w:val="28"/>
          <w:lang w:val="uk-UA"/>
        </w:rPr>
        <w:t xml:space="preserve">» </w:t>
      </w:r>
      <w:r w:rsidR="007D71D0">
        <w:rPr>
          <w:sz w:val="28"/>
          <w:szCs w:val="28"/>
          <w:lang w:val="uk-UA"/>
        </w:rPr>
        <w:t>зовнішніх інженерних мереж</w:t>
      </w:r>
      <w:r>
        <w:rPr>
          <w:sz w:val="28"/>
          <w:szCs w:val="28"/>
          <w:lang w:val="uk-UA"/>
        </w:rPr>
        <w:t xml:space="preserve"> </w:t>
      </w:r>
      <w:r w:rsidR="00E136AE">
        <w:rPr>
          <w:sz w:val="28"/>
          <w:szCs w:val="28"/>
          <w:lang w:val="uk-UA"/>
        </w:rPr>
        <w:t>системи відводу зливних вод</w:t>
      </w:r>
      <w:r w:rsidR="00F05A9B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багатоквартирного житлового будинку по вул. Героїв Дніпра, 4 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BA0778" w:rsidRDefault="00BA0778" w:rsidP="00BA0778">
      <w:pPr>
        <w:ind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BA0778" w:rsidRDefault="00BA0778" w:rsidP="00BA0778">
      <w:pPr>
        <w:ind w:right="-1" w:firstLine="709"/>
        <w:jc w:val="both"/>
        <w:rPr>
          <w:sz w:val="28"/>
          <w:szCs w:val="28"/>
          <w:lang w:val="uk-UA"/>
        </w:rPr>
      </w:pPr>
    </w:p>
    <w:p w:rsidR="00BA0778" w:rsidRPr="00F56440" w:rsidRDefault="00BA0778" w:rsidP="00BA0778">
      <w:pPr>
        <w:ind w:right="-1" w:firstLine="709"/>
        <w:jc w:val="both"/>
        <w:rPr>
          <w:sz w:val="28"/>
          <w:szCs w:val="28"/>
        </w:rPr>
      </w:pPr>
    </w:p>
    <w:p w:rsidR="00BA0778" w:rsidRPr="004C54E0" w:rsidRDefault="00BA0778" w:rsidP="00BA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BA0778" w:rsidRDefault="00BA0778" w:rsidP="00BA0778">
      <w:pPr>
        <w:jc w:val="both"/>
        <w:rPr>
          <w:sz w:val="28"/>
          <w:szCs w:val="28"/>
          <w:lang w:val="uk-UA"/>
        </w:rPr>
      </w:pPr>
    </w:p>
    <w:p w:rsidR="00BA0778" w:rsidRDefault="00BA0778" w:rsidP="00BA0778">
      <w:pPr>
        <w:jc w:val="both"/>
        <w:rPr>
          <w:sz w:val="28"/>
          <w:szCs w:val="28"/>
          <w:lang w:val="uk-UA"/>
        </w:rPr>
      </w:pPr>
    </w:p>
    <w:p w:rsidR="00BA0778" w:rsidRDefault="00BA0778" w:rsidP="00BA0778">
      <w:pPr>
        <w:jc w:val="both"/>
        <w:rPr>
          <w:sz w:val="28"/>
          <w:szCs w:val="28"/>
          <w:lang w:val="uk-UA"/>
        </w:rPr>
      </w:pPr>
    </w:p>
    <w:p w:rsidR="00BA0778" w:rsidRDefault="00BA0778" w:rsidP="00BA0778">
      <w:pPr>
        <w:jc w:val="both"/>
        <w:rPr>
          <w:sz w:val="28"/>
          <w:szCs w:val="28"/>
          <w:lang w:val="uk-UA"/>
        </w:rPr>
      </w:pPr>
    </w:p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953336" w:rsidRDefault="00BA0778" w:rsidP="00BA0778">
      <w:pPr>
        <w:ind w:left="6480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ЗАТВЕРДЖЕНО</w:t>
      </w:r>
    </w:p>
    <w:p w:rsidR="00BA0778" w:rsidRPr="00953336" w:rsidRDefault="00BA0778" w:rsidP="00BA0778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BA0778" w:rsidRPr="00953336" w:rsidRDefault="00BA0778" w:rsidP="00BA0778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BA07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BA0778" w:rsidRPr="00953336" w:rsidRDefault="00BA0778" w:rsidP="00BA0778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 «</w:t>
      </w:r>
      <w:r w:rsidR="00E136AE">
        <w:rPr>
          <w:b/>
          <w:sz w:val="28"/>
          <w:szCs w:val="28"/>
          <w:lang w:val="uk-UA"/>
        </w:rPr>
        <w:t>ЧЕЛУАШ</w:t>
      </w:r>
      <w:r w:rsidRPr="00953336">
        <w:rPr>
          <w:b/>
          <w:sz w:val="28"/>
          <w:szCs w:val="28"/>
          <w:lang w:val="uk-UA"/>
        </w:rPr>
        <w:t>»</w:t>
      </w:r>
    </w:p>
    <w:p w:rsidR="00BA0778" w:rsidRPr="00BA0778" w:rsidRDefault="00E136AE" w:rsidP="00BA0778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зовнішніх інженерних мереж системи відводу зливних вод</w:t>
      </w:r>
      <w:r w:rsidR="002905E0">
        <w:rPr>
          <w:b/>
          <w:sz w:val="28"/>
          <w:szCs w:val="28"/>
          <w:lang w:val="uk-UA"/>
        </w:rPr>
        <w:t xml:space="preserve"> від</w:t>
      </w:r>
      <w:r w:rsidR="00BA0778" w:rsidRPr="004E3DE6">
        <w:rPr>
          <w:b/>
          <w:sz w:val="28"/>
          <w:szCs w:val="28"/>
          <w:lang w:val="uk-UA"/>
        </w:rPr>
        <w:t xml:space="preserve"> багатоквартирного житлового будинку по вул. Героїв Дніпра, 4 </w:t>
      </w:r>
    </w:p>
    <w:p w:rsidR="00BA0778" w:rsidRPr="00BA0778" w:rsidRDefault="00BA0778" w:rsidP="00BA0778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BA0778" w:rsidRPr="00953336" w:rsidRDefault="00BA0778" w:rsidP="00BA0778">
      <w:pPr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>
        <w:rPr>
          <w:sz w:val="28"/>
          <w:szCs w:val="28"/>
          <w:lang w:val="uk-UA"/>
        </w:rPr>
        <w:t xml:space="preserve">ня Черкаської міської ради від </w:t>
      </w:r>
      <w:r w:rsidRPr="00883FBA">
        <w:rPr>
          <w:sz w:val="28"/>
          <w:szCs w:val="28"/>
          <w:lang w:val="uk-UA"/>
        </w:rPr>
        <w:t>24</w:t>
      </w:r>
      <w:r w:rsidRPr="00953336">
        <w:rPr>
          <w:sz w:val="28"/>
          <w:szCs w:val="28"/>
          <w:lang w:val="uk-UA"/>
        </w:rPr>
        <w:t>.01.201</w:t>
      </w:r>
      <w:r w:rsidRPr="00883FB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br/>
        <w:t xml:space="preserve">№ </w:t>
      </w:r>
      <w:r w:rsidRPr="00883FBA">
        <w:rPr>
          <w:sz w:val="28"/>
          <w:szCs w:val="28"/>
          <w:lang w:val="uk-UA"/>
        </w:rPr>
        <w:t>2-3923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комітету Черкаської міської ради від</w:t>
      </w:r>
      <w:r w:rsidR="00F05A9B" w:rsidRPr="00F05A9B">
        <w:rPr>
          <w:sz w:val="28"/>
          <w:szCs w:val="28"/>
          <w:lang w:val="uk-UA"/>
        </w:rPr>
        <w:t xml:space="preserve"> </w:t>
      </w:r>
      <w:r w:rsidR="00F05A9B">
        <w:rPr>
          <w:sz w:val="28"/>
          <w:szCs w:val="28"/>
          <w:lang w:val="uk-UA"/>
        </w:rPr>
        <w:t xml:space="preserve">05.02.2019      № 123 </w:t>
      </w:r>
      <w:r w:rsidRPr="00953336">
        <w:rPr>
          <w:sz w:val="28"/>
          <w:szCs w:val="28"/>
          <w:lang w:val="uk-UA"/>
        </w:rPr>
        <w:t>«Про утворення комісії для прийому-передачі</w:t>
      </w:r>
      <w:r>
        <w:rPr>
          <w:sz w:val="28"/>
          <w:szCs w:val="28"/>
          <w:lang w:val="uk-UA"/>
        </w:rPr>
        <w:t xml:space="preserve"> зовнішніх інженерних мереж</w:t>
      </w:r>
      <w:r w:rsidRPr="00953336">
        <w:rPr>
          <w:sz w:val="28"/>
          <w:szCs w:val="28"/>
          <w:lang w:val="uk-UA"/>
        </w:rPr>
        <w:t xml:space="preserve"> </w:t>
      </w:r>
      <w:r w:rsidR="00E136AE">
        <w:rPr>
          <w:sz w:val="28"/>
          <w:szCs w:val="28"/>
          <w:lang w:val="uk-UA"/>
        </w:rPr>
        <w:t>системи відводу зливних вод</w:t>
      </w:r>
      <w:r w:rsidRPr="00953336">
        <w:rPr>
          <w:sz w:val="28"/>
          <w:szCs w:val="28"/>
          <w:lang w:val="uk-UA"/>
        </w:rPr>
        <w:t xml:space="preserve"> </w:t>
      </w:r>
      <w:r w:rsidR="00F05A9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будинку по вул. Героїв Дніпра,</w:t>
      </w:r>
      <w:r w:rsidR="00F05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53336">
        <w:rPr>
          <w:sz w:val="28"/>
          <w:szCs w:val="28"/>
          <w:lang w:val="uk-UA"/>
        </w:rPr>
        <w:t xml:space="preserve"> у складі: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953336">
        <w:rPr>
          <w:sz w:val="28"/>
          <w:szCs w:val="28"/>
          <w:lang w:val="uk-UA"/>
        </w:rPr>
        <w:t>. – заступник міського голови з питань діяльності виконавчих органів ради.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Мельник О.О. – директор 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Собачко Ю.М. – головний технічний керівник</w:t>
      </w:r>
      <w:r w:rsidR="00BA0778"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О.О. – головний бухгалтер 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Бутенко Л.М.</w:t>
      </w:r>
      <w:r w:rsidR="00BE764C">
        <w:rPr>
          <w:sz w:val="28"/>
          <w:szCs w:val="28"/>
          <w:lang w:val="uk-UA"/>
        </w:rPr>
        <w:t xml:space="preserve"> – майстер зливової каналізації та утримання мостів 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BA0778" w:rsidP="00BA077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А.В. – директор ПП «</w:t>
      </w:r>
      <w:proofErr w:type="spellStart"/>
      <w:r>
        <w:rPr>
          <w:sz w:val="28"/>
          <w:szCs w:val="28"/>
          <w:lang w:val="uk-UA"/>
        </w:rPr>
        <w:t>Шора</w:t>
      </w:r>
      <w:proofErr w:type="spellEnd"/>
      <w:r w:rsidRPr="009533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(за згодою)</w:t>
      </w:r>
      <w:r w:rsidRPr="00953336">
        <w:rPr>
          <w:sz w:val="28"/>
          <w:szCs w:val="28"/>
          <w:lang w:val="uk-UA"/>
        </w:rPr>
        <w:t>,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провела роботу по прийому-передачі </w:t>
      </w:r>
      <w:r>
        <w:rPr>
          <w:sz w:val="28"/>
          <w:szCs w:val="28"/>
          <w:lang w:val="uk-UA"/>
        </w:rPr>
        <w:t xml:space="preserve">зовнішніх інженерних мереж </w:t>
      </w:r>
      <w:r w:rsidR="00BE764C">
        <w:rPr>
          <w:sz w:val="28"/>
          <w:szCs w:val="28"/>
          <w:lang w:val="uk-UA"/>
        </w:rPr>
        <w:t>системи відводу зливних вод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житлового будинку № 4</w:t>
      </w:r>
      <w:r w:rsidRPr="00953336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Героїв Дніпра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BA0778" w:rsidRPr="00953336" w:rsidRDefault="00BA0778" w:rsidP="00BA0778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BA0778" w:rsidRPr="00F05A9B" w:rsidRDefault="00BA0778" w:rsidP="00BA0778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A0778" w:rsidRDefault="00F05A9B" w:rsidP="00F05A9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Складовими частинами зовнішньої інженерної мережі системи відводу зливних вод</w:t>
      </w:r>
      <w:r w:rsidR="002905E0">
        <w:rPr>
          <w:rFonts w:eastAsia="Calibri"/>
          <w:sz w:val="28"/>
          <w:szCs w:val="28"/>
          <w:lang w:val="uk-UA" w:eastAsia="en-US"/>
        </w:rPr>
        <w:t xml:space="preserve"> від багатоквартирного будинку по вул. Героїв Дніпра, 4 є: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160 мм, довжиною 14 м.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труба поліетиленова діаметром 200 мм, довжиною 32 м.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250 мм, довжиною 21 м.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315 мм, довжиною56 м.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водовідвідний лоток – 7 шт.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колодязь – 7 шт.</w:t>
      </w:r>
    </w:p>
    <w:p w:rsidR="00BA0778" w:rsidRPr="00953336" w:rsidRDefault="002905E0" w:rsidP="002D45E2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зовнішніх інженерних мереж системи відводу зливних вод</w:t>
      </w:r>
      <w:r w:rsidR="002D45E2">
        <w:rPr>
          <w:rFonts w:eastAsia="Calibri"/>
          <w:sz w:val="28"/>
          <w:szCs w:val="28"/>
          <w:lang w:val="uk-UA" w:eastAsia="en-US"/>
        </w:rPr>
        <w:t xml:space="preserve"> – відмінний.</w:t>
      </w:r>
    </w:p>
    <w:p w:rsidR="00BA0778" w:rsidRPr="00953336" w:rsidRDefault="00BA0778" w:rsidP="00BA0778">
      <w:pPr>
        <w:numPr>
          <w:ilvl w:val="0"/>
          <w:numId w:val="1"/>
        </w:numPr>
        <w:tabs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Вартість мереж.</w:t>
      </w:r>
    </w:p>
    <w:p w:rsidR="00BA0778" w:rsidRPr="00953336" w:rsidRDefault="00BA0778" w:rsidP="00BA0778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BA0778" w:rsidRPr="002D45E2" w:rsidRDefault="002D45E2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Ринкова </w:t>
      </w:r>
      <w:r w:rsidR="00BA0778" w:rsidRPr="00953336">
        <w:rPr>
          <w:sz w:val="28"/>
          <w:szCs w:val="28"/>
          <w:lang w:val="uk-UA"/>
        </w:rPr>
        <w:t xml:space="preserve"> вартість</w:t>
      </w:r>
      <w:r w:rsidRPr="002D45E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зовнішніх інженерних мереж системи відводу зливних вод</w:t>
      </w:r>
      <w:r>
        <w:rPr>
          <w:sz w:val="28"/>
          <w:szCs w:val="28"/>
          <w:lang w:val="uk-UA"/>
        </w:rPr>
        <w:t xml:space="preserve"> від житлового будинку № 4 по вул. Героїв Дніпра – 255710, 40 (двісті п</w:t>
      </w:r>
      <w:r w:rsidRPr="002D45E2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п</w:t>
      </w:r>
      <w:r w:rsidRPr="002D45E2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ять тисяч сімсот десять гривень 40 копійок) гривень.</w:t>
      </w: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Л.І.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>О.О. Мельник</w:t>
      </w:r>
    </w:p>
    <w:p w:rsidR="00BA0778" w:rsidRPr="00953336" w:rsidRDefault="00BA0778" w:rsidP="00BA0778">
      <w:pPr>
        <w:tabs>
          <w:tab w:val="num" w:pos="0"/>
          <w:tab w:val="left" w:pos="426"/>
        </w:tabs>
        <w:ind w:left="7200"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>Ю.М. Собачко</w:t>
      </w:r>
    </w:p>
    <w:p w:rsidR="00BA0778" w:rsidRPr="00953336" w:rsidRDefault="00BA0778" w:rsidP="00BA0778">
      <w:pPr>
        <w:tabs>
          <w:tab w:val="num" w:pos="0"/>
          <w:tab w:val="left" w:pos="426"/>
        </w:tabs>
        <w:ind w:left="7200"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 xml:space="preserve">О.О. </w:t>
      </w:r>
      <w:proofErr w:type="spellStart"/>
      <w:r w:rsidR="00BE764C">
        <w:rPr>
          <w:sz w:val="28"/>
          <w:szCs w:val="28"/>
          <w:lang w:val="uk-UA"/>
        </w:rPr>
        <w:t>Омельчук</w:t>
      </w:r>
      <w:proofErr w:type="spellEnd"/>
      <w:r w:rsidR="00BA0778" w:rsidRPr="00953336">
        <w:rPr>
          <w:sz w:val="28"/>
          <w:szCs w:val="28"/>
          <w:lang w:val="uk-UA"/>
        </w:rPr>
        <w:t xml:space="preserve"> </w:t>
      </w:r>
    </w:p>
    <w:p w:rsidR="00BA0778" w:rsidRPr="00953336" w:rsidRDefault="00BA0778" w:rsidP="00BA0778">
      <w:pPr>
        <w:tabs>
          <w:tab w:val="num" w:pos="0"/>
          <w:tab w:val="left" w:pos="426"/>
        </w:tabs>
        <w:ind w:left="7200"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Pr="0028536A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>Л.М. Бутенко</w:t>
      </w:r>
    </w:p>
    <w:p w:rsidR="00BA0778" w:rsidRPr="00953336" w:rsidRDefault="00BA0778" w:rsidP="00BA0778">
      <w:pPr>
        <w:ind w:left="7200"/>
        <w:rPr>
          <w:sz w:val="28"/>
          <w:szCs w:val="28"/>
          <w:lang w:val="uk-UA"/>
        </w:rPr>
      </w:pPr>
    </w:p>
    <w:p w:rsidR="008A469B" w:rsidRPr="00691568" w:rsidRDefault="00BA0778" w:rsidP="006915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А.В. Коваль</w:t>
      </w:r>
    </w:p>
    <w:sectPr w:rsidR="008A469B" w:rsidRPr="0069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A87"/>
    <w:multiLevelType w:val="hybridMultilevel"/>
    <w:tmpl w:val="27F4171C"/>
    <w:lvl w:ilvl="0" w:tplc="CA40B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8"/>
    <w:rsid w:val="0028536A"/>
    <w:rsid w:val="002905E0"/>
    <w:rsid w:val="002D45E2"/>
    <w:rsid w:val="00691568"/>
    <w:rsid w:val="007D71D0"/>
    <w:rsid w:val="008A469B"/>
    <w:rsid w:val="00BA0778"/>
    <w:rsid w:val="00BE764C"/>
    <w:rsid w:val="00E136AE"/>
    <w:rsid w:val="00E427A0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4</cp:revision>
  <cp:lastPrinted>2019-03-01T10:00:00Z</cp:lastPrinted>
  <dcterms:created xsi:type="dcterms:W3CDTF">2019-01-31T12:54:00Z</dcterms:created>
  <dcterms:modified xsi:type="dcterms:W3CDTF">2019-03-22T09:26:00Z</dcterms:modified>
</cp:coreProperties>
</file>